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7B4" w:rsidRPr="00BE57B4" w:rsidRDefault="00BE57B4" w:rsidP="00BE57B4">
      <w:pPr>
        <w:rPr>
          <w:rFonts w:ascii="Calibri" w:hAnsi="Calibri" w:cs="Times New Roman"/>
        </w:rPr>
      </w:pPr>
      <w:bookmarkStart w:id="0" w:name="_GoBack"/>
      <w:bookmarkEnd w:id="0"/>
      <w:r w:rsidRPr="00BE57B4">
        <w:rPr>
          <w:rFonts w:ascii="Calibri" w:hAnsi="Calibri" w:cs="Times New Roman"/>
        </w:rPr>
        <w:t xml:space="preserve">Areas of </w:t>
      </w:r>
      <w:r>
        <w:rPr>
          <w:rFonts w:ascii="Calibri" w:hAnsi="Calibri" w:cs="Times New Roman"/>
        </w:rPr>
        <w:t xml:space="preserve">Strategic Planning and Assessment </w:t>
      </w:r>
      <w:r w:rsidRPr="00BE57B4">
        <w:rPr>
          <w:rFonts w:ascii="Calibri" w:hAnsi="Calibri" w:cs="Times New Roman"/>
        </w:rPr>
        <w:t>Council Attention for 2017-2018</w:t>
      </w:r>
    </w:p>
    <w:p w:rsidR="00BE57B4" w:rsidRPr="00BE57B4" w:rsidRDefault="00BE57B4" w:rsidP="00BE57B4">
      <w:pPr>
        <w:rPr>
          <w:rFonts w:ascii="Calibri" w:hAnsi="Calibri" w:cs="Times New Roman"/>
        </w:rPr>
      </w:pPr>
      <w:r w:rsidRPr="00BE57B4">
        <w:rPr>
          <w:rFonts w:ascii="Calibri" w:hAnsi="Calibri" w:cs="Times New Roman"/>
        </w:rPr>
        <w:t>Specific Action Items related to Strategic Plan from Provost/Cabinet</w:t>
      </w:r>
      <w:r>
        <w:rPr>
          <w:rFonts w:ascii="Calibri" w:hAnsi="Calibri" w:cs="Times New Roman"/>
        </w:rPr>
        <w:t>:</w:t>
      </w:r>
    </w:p>
    <w:p w:rsidR="00BE57B4" w:rsidRPr="00BE57B4" w:rsidRDefault="00BE57B4" w:rsidP="00BE57B4">
      <w:pPr>
        <w:rPr>
          <w:rFonts w:ascii="Calibri" w:hAnsi="Calibri" w:cs="Times New Roman"/>
        </w:rPr>
      </w:pPr>
      <w:r w:rsidRPr="00BE57B4">
        <w:rPr>
          <w:rFonts w:ascii="Calibri" w:hAnsi="Calibri" w:cs="Times New Roman"/>
        </w:rPr>
        <w:t>Integrate EI VII (Build Quality Online Education) into EI I (Nurture Innovation and the Learning Environment).  Review and make recommendations regarding Institutional Learning Outcomes in college mission statement.</w:t>
      </w:r>
    </w:p>
    <w:p w:rsidR="00BE57B4" w:rsidRPr="00BE57B4" w:rsidRDefault="00BE57B4" w:rsidP="00BE57B4">
      <w:pPr>
        <w:pStyle w:val="ListParagraph"/>
        <w:numPr>
          <w:ilvl w:val="0"/>
          <w:numId w:val="4"/>
        </w:numPr>
        <w:rPr>
          <w:rFonts w:ascii="Calibri" w:hAnsi="Calibri" w:cs="Times New Roman"/>
        </w:rPr>
      </w:pPr>
      <w:r w:rsidRPr="00BE57B4">
        <w:rPr>
          <w:rFonts w:ascii="Calibri" w:hAnsi="Calibri" w:cs="Times New Roman"/>
        </w:rPr>
        <w:t xml:space="preserve">The Council made recommendations on revising the Institutional Learning Outcomes, updating them and making them more reflective of the outcomes we expect from a New </w:t>
      </w:r>
      <w:proofErr w:type="spellStart"/>
      <w:r w:rsidRPr="00BE57B4">
        <w:rPr>
          <w:rFonts w:ascii="Calibri" w:hAnsi="Calibri" w:cs="Times New Roman"/>
        </w:rPr>
        <w:t>Paltz</w:t>
      </w:r>
      <w:proofErr w:type="spellEnd"/>
      <w:r w:rsidRPr="00BE57B4">
        <w:rPr>
          <w:rFonts w:ascii="Calibri" w:hAnsi="Calibri" w:cs="Times New Roman"/>
        </w:rPr>
        <w:t xml:space="preserve"> education.  The Council also integrated Essential Initiative VII, Building Quality Online Education, into Essential Initiative I, Nurture Innovation and the Learning Environment.  Because the goal of developing online learning at New </w:t>
      </w:r>
      <w:proofErr w:type="spellStart"/>
      <w:r w:rsidRPr="00BE57B4">
        <w:rPr>
          <w:rFonts w:ascii="Calibri" w:hAnsi="Calibri" w:cs="Times New Roman"/>
        </w:rPr>
        <w:t>Paltz</w:t>
      </w:r>
      <w:proofErr w:type="spellEnd"/>
      <w:r w:rsidRPr="00BE57B4">
        <w:rPr>
          <w:rFonts w:ascii="Calibri" w:hAnsi="Calibri" w:cs="Times New Roman"/>
        </w:rPr>
        <w:t xml:space="preserve"> is closely tied to graduate program offerings and other initiatives across the institution, it makes sense to connect them in the Strategic Plan.  </w:t>
      </w:r>
    </w:p>
    <w:p w:rsidR="00BE57B4" w:rsidRPr="00BE57B4" w:rsidRDefault="00BE57B4" w:rsidP="00BE57B4">
      <w:pPr>
        <w:rPr>
          <w:rFonts w:ascii="Calibri" w:hAnsi="Calibri" w:cs="Times New Roman"/>
        </w:rPr>
      </w:pPr>
      <w:r w:rsidRPr="00BE57B4">
        <w:rPr>
          <w:rFonts w:ascii="Calibri" w:hAnsi="Calibri" w:cs="Times New Roman"/>
        </w:rPr>
        <w:t>Oversee implementation of Strategic Plan with 8 Essential Initiatives</w:t>
      </w:r>
    </w:p>
    <w:p w:rsidR="00BE57B4" w:rsidRPr="00BE57B4" w:rsidRDefault="00BE57B4" w:rsidP="00BE57B4">
      <w:pPr>
        <w:pStyle w:val="ListParagraph"/>
        <w:numPr>
          <w:ilvl w:val="0"/>
          <w:numId w:val="4"/>
        </w:numPr>
        <w:rPr>
          <w:rFonts w:ascii="Calibri" w:hAnsi="Calibri" w:cs="Times New Roman"/>
        </w:rPr>
      </w:pPr>
      <w:r w:rsidRPr="00BE57B4">
        <w:rPr>
          <w:rFonts w:ascii="Calibri" w:hAnsi="Calibri" w:cs="Times New Roman"/>
        </w:rPr>
        <w:t>Using recently established goals provided by Provost, the Council reviewed this year’s goals of each division related to initiatives of strategic plan.  The Council also reviewed the Strategic Planning Priorities given at the end of the term of the last Strategic Planning Council.  One of the main areas of focus was Academic Advising, emphasized in Strategic Plan development as an area needing significant attention.  Dante Cantu</w:t>
      </w:r>
      <w:r>
        <w:rPr>
          <w:rFonts w:ascii="Calibri" w:hAnsi="Calibri" w:cs="Times New Roman"/>
        </w:rPr>
        <w:t>, Executive Director of Academic Advising and Student Success,</w:t>
      </w:r>
      <w:r w:rsidRPr="00BE57B4">
        <w:rPr>
          <w:rFonts w:ascii="Calibri" w:hAnsi="Calibri" w:cs="Times New Roman"/>
        </w:rPr>
        <w:t xml:space="preserve"> provided an overview of the plan for Academic Advising and Student Success, including baseline data, their planning and assessment process and progress to </w:t>
      </w:r>
      <w:r>
        <w:rPr>
          <w:rFonts w:ascii="Calibri" w:hAnsi="Calibri" w:cs="Times New Roman"/>
        </w:rPr>
        <w:t xml:space="preserve">date.  On a related topic, Lucy Walker, the Director of the Office of Institutional Research, </w:t>
      </w:r>
      <w:r w:rsidRPr="00BE57B4">
        <w:rPr>
          <w:rFonts w:ascii="Calibri" w:hAnsi="Calibri" w:cs="Times New Roman"/>
        </w:rPr>
        <w:t>offered a presentation of current retention data for us to consider, as one of the priorities given to us at the beginning of the semester was to continue activities to enact strategies to improve student success (including retention rates and graduation rates), including freshman pre-registration, Early Warning System, and peer-to-peer support.    Much of what Academic Advising and Student Success is do</w:t>
      </w:r>
      <w:r>
        <w:rPr>
          <w:rFonts w:ascii="Calibri" w:hAnsi="Calibri" w:cs="Times New Roman"/>
        </w:rPr>
        <w:t>ing addresses these areas, so the Council</w:t>
      </w:r>
      <w:r w:rsidRPr="00BE57B4">
        <w:rPr>
          <w:rFonts w:ascii="Calibri" w:hAnsi="Calibri" w:cs="Times New Roman"/>
        </w:rPr>
        <w:t xml:space="preserve"> will continue to monitor progress there.  Another area of atten</w:t>
      </w:r>
      <w:r>
        <w:rPr>
          <w:rFonts w:ascii="Calibri" w:hAnsi="Calibri" w:cs="Times New Roman"/>
        </w:rPr>
        <w:t xml:space="preserve">tion was to develop further new </w:t>
      </w:r>
      <w:r w:rsidRPr="00BE57B4">
        <w:rPr>
          <w:rFonts w:ascii="Calibri" w:hAnsi="Calibri" w:cs="Times New Roman"/>
        </w:rPr>
        <w:t>faculty support and ongoing faculty development.  This is also a topic of the RTP Ad Hoc Committee, and Isidoro Janeiro Council Co-Chair and Chair of th</w:t>
      </w:r>
      <w:r>
        <w:rPr>
          <w:rFonts w:ascii="Calibri" w:hAnsi="Calibri" w:cs="Times New Roman"/>
        </w:rPr>
        <w:t>e Ad Hoc Committee is keeping the Council</w:t>
      </w:r>
      <w:r w:rsidRPr="00BE57B4">
        <w:rPr>
          <w:rFonts w:ascii="Calibri" w:hAnsi="Calibri" w:cs="Times New Roman"/>
        </w:rPr>
        <w:t xml:space="preserve"> informed of their discussions/progress and involving us as needed.</w:t>
      </w:r>
    </w:p>
    <w:p w:rsidR="00BE57B4" w:rsidRPr="00BE57B4" w:rsidRDefault="00BE57B4" w:rsidP="00BE57B4">
      <w:pPr>
        <w:rPr>
          <w:rFonts w:ascii="Calibri" w:hAnsi="Calibri" w:cs="Times New Roman"/>
        </w:rPr>
      </w:pPr>
      <w:r w:rsidRPr="00BE57B4">
        <w:rPr>
          <w:rFonts w:ascii="Calibri" w:hAnsi="Calibri" w:cs="Times New Roman"/>
        </w:rPr>
        <w:t>Developing Ongoing Planning</w:t>
      </w:r>
    </w:p>
    <w:p w:rsidR="00BE57B4" w:rsidRPr="00BE57B4" w:rsidRDefault="00BE57B4" w:rsidP="00BE57B4">
      <w:pPr>
        <w:pStyle w:val="ListParagraph"/>
        <w:numPr>
          <w:ilvl w:val="0"/>
          <w:numId w:val="4"/>
        </w:numPr>
        <w:rPr>
          <w:rFonts w:ascii="Calibri" w:hAnsi="Calibri" w:cs="Times New Roman"/>
        </w:rPr>
      </w:pPr>
      <w:r w:rsidRPr="00BE57B4">
        <w:rPr>
          <w:rFonts w:ascii="Calibri" w:hAnsi="Calibri" w:cs="Times New Roman"/>
        </w:rPr>
        <w:t>Laurel Garrick Duhaney</w:t>
      </w:r>
      <w:r>
        <w:rPr>
          <w:rFonts w:ascii="Calibri" w:hAnsi="Calibri" w:cs="Times New Roman"/>
        </w:rPr>
        <w:t xml:space="preserve">, Associate Provost for Strategic Planning and Assessment came to the Council meeting on March 7 to give </w:t>
      </w:r>
      <w:r w:rsidRPr="00BE57B4">
        <w:rPr>
          <w:rFonts w:ascii="Calibri" w:hAnsi="Calibri" w:cs="Times New Roman"/>
        </w:rPr>
        <w:t>an overview of the Institutional Effectiveness Plan she has been working on to describe planning and assessment on ca</w:t>
      </w:r>
      <w:r>
        <w:rPr>
          <w:rFonts w:ascii="Calibri" w:hAnsi="Calibri" w:cs="Times New Roman"/>
        </w:rPr>
        <w:t>mpus.  Based on feedback that the Council</w:t>
      </w:r>
      <w:r w:rsidRPr="00BE57B4">
        <w:rPr>
          <w:rFonts w:ascii="Calibri" w:hAnsi="Calibri" w:cs="Times New Roman"/>
        </w:rPr>
        <w:t xml:space="preserve"> gave, she has now created three</w:t>
      </w:r>
      <w:r w:rsidR="00DD3F71">
        <w:rPr>
          <w:rFonts w:ascii="Calibri" w:hAnsi="Calibri" w:cs="Times New Roman"/>
        </w:rPr>
        <w:t xml:space="preserve"> documents from that one, and the Council has</w:t>
      </w:r>
      <w:r w:rsidRPr="00BE57B4">
        <w:rPr>
          <w:rFonts w:ascii="Calibri" w:hAnsi="Calibri" w:cs="Times New Roman"/>
        </w:rPr>
        <w:t xml:space="preserve"> given some feedback on those from the big-picture perspective o</w:t>
      </w:r>
      <w:r w:rsidR="00DD3F71">
        <w:rPr>
          <w:rFonts w:ascii="Calibri" w:hAnsi="Calibri" w:cs="Times New Roman"/>
        </w:rPr>
        <w:t>f what it has</w:t>
      </w:r>
      <w:r w:rsidRPr="00BE57B4">
        <w:rPr>
          <w:rFonts w:ascii="Calibri" w:hAnsi="Calibri" w:cs="Times New Roman"/>
        </w:rPr>
        <w:t xml:space="preserve"> learned so far ab</w:t>
      </w:r>
      <w:r w:rsidR="00DD3F71">
        <w:rPr>
          <w:rFonts w:ascii="Calibri" w:hAnsi="Calibri" w:cs="Times New Roman"/>
        </w:rPr>
        <w:t xml:space="preserve">out planning on campus.  The Council is </w:t>
      </w:r>
      <w:r w:rsidRPr="00BE57B4">
        <w:rPr>
          <w:rFonts w:ascii="Calibri" w:hAnsi="Calibri" w:cs="Times New Roman"/>
        </w:rPr>
        <w:t xml:space="preserve">gaining an understanding of how ongoing planning happens on campus and where it connects in to area/divisional goals and to the Strategic Plan.  </w:t>
      </w:r>
    </w:p>
    <w:p w:rsidR="00BE57B4" w:rsidRPr="00BE57B4" w:rsidRDefault="00DD3F71" w:rsidP="00BE57B4">
      <w:pPr>
        <w:rPr>
          <w:rFonts w:ascii="Calibri" w:hAnsi="Calibri" w:cs="Times New Roman"/>
        </w:rPr>
      </w:pPr>
      <w:r>
        <w:rPr>
          <w:rFonts w:ascii="Calibri" w:hAnsi="Calibri" w:cs="Times New Roman"/>
        </w:rPr>
        <w:t xml:space="preserve">Based on this knowledge, the Council is </w:t>
      </w:r>
      <w:r w:rsidR="00BE57B4" w:rsidRPr="00BE57B4">
        <w:rPr>
          <w:rFonts w:ascii="Calibri" w:hAnsi="Calibri" w:cs="Times New Roman"/>
        </w:rPr>
        <w:t xml:space="preserve">beginning to strategize about how to focus on planning and have assessment efforts follow planning objectives and cycles, which will achieve a reduced (but </w:t>
      </w:r>
      <w:r w:rsidR="00BE57B4" w:rsidRPr="00BE57B4">
        <w:rPr>
          <w:rFonts w:ascii="Calibri" w:hAnsi="Calibri" w:cs="Times New Roman"/>
        </w:rPr>
        <w:lastRenderedPageBreak/>
        <w:t>increasingly effective/meaningful assessment process).  Future work includes improving connections in the planning process so that it ultimately ties to budget process.</w:t>
      </w:r>
    </w:p>
    <w:p w:rsidR="00DD3F71" w:rsidRDefault="00DD3F71" w:rsidP="00BE57B4">
      <w:pPr>
        <w:rPr>
          <w:rFonts w:ascii="Calibri" w:hAnsi="Calibri" w:cs="Times New Roman"/>
        </w:rPr>
      </w:pPr>
      <w:r>
        <w:rPr>
          <w:rFonts w:ascii="Calibri" w:hAnsi="Calibri" w:cs="Times New Roman"/>
        </w:rPr>
        <w:t xml:space="preserve">The Council </w:t>
      </w:r>
      <w:r w:rsidR="00BE57B4" w:rsidRPr="00BE57B4">
        <w:rPr>
          <w:rFonts w:ascii="Calibri" w:hAnsi="Calibri" w:cs="Times New Roman"/>
        </w:rPr>
        <w:t>also will focus more on looking at assessment in terms of planning goals, to reduce the amount of assessment we do and focus it more on looking at the o</w:t>
      </w:r>
      <w:r>
        <w:rPr>
          <w:rFonts w:ascii="Calibri" w:hAnsi="Calibri" w:cs="Times New Roman"/>
        </w:rPr>
        <w:t>utcomes of the planning goals/metrics we</w:t>
      </w:r>
      <w:r w:rsidR="00BE57B4" w:rsidRPr="00BE57B4">
        <w:rPr>
          <w:rFonts w:ascii="Calibri" w:hAnsi="Calibri" w:cs="Times New Roman"/>
        </w:rPr>
        <w:t xml:space="preserve"> establish.</w:t>
      </w:r>
      <w:r>
        <w:rPr>
          <w:rFonts w:ascii="Calibri" w:hAnsi="Calibri" w:cs="Times New Roman"/>
        </w:rPr>
        <w:t xml:space="preserve"> </w:t>
      </w:r>
    </w:p>
    <w:p w:rsidR="00566185" w:rsidRDefault="00095FD2" w:rsidP="00BE57B4">
      <w:pPr>
        <w:rPr>
          <w:rFonts w:ascii="Calibri" w:hAnsi="Calibri" w:cs="Times New Roman"/>
        </w:rPr>
      </w:pPr>
      <w:r>
        <w:rPr>
          <w:rFonts w:ascii="Calibri" w:hAnsi="Calibri" w:cs="Times New Roman"/>
        </w:rPr>
        <w:t>A</w:t>
      </w:r>
      <w:r w:rsidRPr="00095FD2">
        <w:rPr>
          <w:rFonts w:ascii="Calibri" w:hAnsi="Calibri" w:cs="Times New Roman"/>
        </w:rPr>
        <w:t xml:space="preserve">s the members of the Strategic Planning and Assessment </w:t>
      </w:r>
      <w:r w:rsidR="003F2B4F">
        <w:rPr>
          <w:rFonts w:ascii="Calibri" w:hAnsi="Calibri" w:cs="Times New Roman"/>
        </w:rPr>
        <w:t xml:space="preserve">Council </w:t>
      </w:r>
      <w:r w:rsidRPr="00095FD2">
        <w:rPr>
          <w:rFonts w:ascii="Calibri" w:hAnsi="Calibri" w:cs="Times New Roman"/>
        </w:rPr>
        <w:t>learned about plan</w:t>
      </w:r>
      <w:r>
        <w:rPr>
          <w:rFonts w:ascii="Calibri" w:hAnsi="Calibri" w:cs="Times New Roman"/>
        </w:rPr>
        <w:t>ning on campus and worked with its</w:t>
      </w:r>
      <w:r w:rsidRPr="00095FD2">
        <w:rPr>
          <w:rFonts w:ascii="Calibri" w:hAnsi="Calibri" w:cs="Times New Roman"/>
        </w:rPr>
        <w:t xml:space="preserve"> charge, </w:t>
      </w:r>
      <w:r>
        <w:rPr>
          <w:rFonts w:ascii="Calibri" w:hAnsi="Calibri" w:cs="Times New Roman"/>
        </w:rPr>
        <w:t>t</w:t>
      </w:r>
      <w:r w:rsidR="006F36A5">
        <w:rPr>
          <w:rFonts w:ascii="Calibri" w:hAnsi="Calibri" w:cs="Times New Roman"/>
        </w:rPr>
        <w:t>hemes emerged to which the Council</w:t>
      </w:r>
      <w:r w:rsidRPr="00095FD2">
        <w:rPr>
          <w:rFonts w:ascii="Calibri" w:hAnsi="Calibri" w:cs="Times New Roman"/>
        </w:rPr>
        <w:t xml:space="preserve"> kept returning:  communication, connection/belongingness and community.   While we have achieved much in the implementation of </w:t>
      </w:r>
      <w:r>
        <w:rPr>
          <w:rFonts w:ascii="Calibri" w:hAnsi="Calibri" w:cs="Times New Roman"/>
        </w:rPr>
        <w:t xml:space="preserve">our Strategic Plan, </w:t>
      </w:r>
      <w:r w:rsidR="00566185">
        <w:rPr>
          <w:rFonts w:ascii="Calibri" w:hAnsi="Calibri" w:cs="Times New Roman"/>
        </w:rPr>
        <w:t xml:space="preserve">throughout its discussions, </w:t>
      </w:r>
      <w:r>
        <w:rPr>
          <w:rFonts w:ascii="Calibri" w:hAnsi="Calibri" w:cs="Times New Roman"/>
        </w:rPr>
        <w:t xml:space="preserve">the Council </w:t>
      </w:r>
      <w:r w:rsidR="00566185">
        <w:rPr>
          <w:rFonts w:ascii="Calibri" w:hAnsi="Calibri" w:cs="Times New Roman"/>
        </w:rPr>
        <w:t xml:space="preserve">recognized the need to make the plan more meaningful by articulating ways it reflects our </w:t>
      </w:r>
      <w:r w:rsidRPr="00095FD2">
        <w:rPr>
          <w:rFonts w:ascii="Calibri" w:hAnsi="Calibri" w:cs="Times New Roman"/>
        </w:rPr>
        <w:t>values as well as our mission and goals.</w:t>
      </w:r>
      <w:r w:rsidR="006F36A5">
        <w:rPr>
          <w:rFonts w:ascii="Calibri" w:hAnsi="Calibri" w:cs="Times New Roman"/>
        </w:rPr>
        <w:t xml:space="preserve"> </w:t>
      </w:r>
    </w:p>
    <w:p w:rsidR="00566185" w:rsidRDefault="003F2B4F" w:rsidP="00095FD2">
      <w:pPr>
        <w:rPr>
          <w:rFonts w:ascii="Calibri" w:hAnsi="Calibri" w:cs="Times New Roman"/>
        </w:rPr>
      </w:pPr>
      <w:r w:rsidRPr="003F2B4F">
        <w:rPr>
          <w:rFonts w:ascii="Calibri" w:hAnsi="Calibri" w:cs="Times New Roman"/>
        </w:rPr>
        <w:t>Some of the SPAC’s time this year was devoted to discussing sustainability. Given the College’s int</w:t>
      </w:r>
      <w:r>
        <w:rPr>
          <w:rFonts w:ascii="Calibri" w:hAnsi="Calibri" w:cs="Times New Roman"/>
        </w:rPr>
        <w:t>erest in sustainability efforts and</w:t>
      </w:r>
      <w:r w:rsidRPr="003F2B4F">
        <w:rPr>
          <w:rFonts w:ascii="Calibri" w:hAnsi="Calibri" w:cs="Times New Roman"/>
        </w:rPr>
        <w:t xml:space="preserve"> its attainment of important sustainability go</w:t>
      </w:r>
      <w:r>
        <w:rPr>
          <w:rFonts w:ascii="Calibri" w:hAnsi="Calibri" w:cs="Times New Roman"/>
        </w:rPr>
        <w:t xml:space="preserve">als, the Council discussed </w:t>
      </w:r>
      <w:r w:rsidRPr="003F2B4F">
        <w:rPr>
          <w:rFonts w:ascii="Calibri" w:hAnsi="Calibri" w:cs="Times New Roman"/>
        </w:rPr>
        <w:t>recommending inclusion of sustaina</w:t>
      </w:r>
      <w:r>
        <w:rPr>
          <w:rFonts w:ascii="Calibri" w:hAnsi="Calibri" w:cs="Times New Roman"/>
        </w:rPr>
        <w:t>bility in</w:t>
      </w:r>
      <w:r w:rsidR="004F4448">
        <w:rPr>
          <w:rFonts w:ascii="Calibri" w:hAnsi="Calibri" w:cs="Times New Roman"/>
        </w:rPr>
        <w:t>to the Strategic Plan.  T</w:t>
      </w:r>
      <w:r w:rsidR="00721353">
        <w:rPr>
          <w:rFonts w:ascii="Calibri" w:hAnsi="Calibri" w:cs="Times New Roman"/>
        </w:rPr>
        <w:t xml:space="preserve">he Council sought to broaden </w:t>
      </w:r>
      <w:r w:rsidR="00AA589E">
        <w:rPr>
          <w:rFonts w:ascii="Calibri" w:hAnsi="Calibri" w:cs="Times New Roman"/>
        </w:rPr>
        <w:t>the discussion f</w:t>
      </w:r>
      <w:r w:rsidR="00721353">
        <w:rPr>
          <w:rFonts w:ascii="Calibri" w:hAnsi="Calibri" w:cs="Times New Roman"/>
        </w:rPr>
        <w:t xml:space="preserve">rom our campus sustainability plan with a focus on </w:t>
      </w:r>
      <w:r w:rsidR="00AA589E" w:rsidRPr="00AA589E">
        <w:rPr>
          <w:rFonts w:ascii="Calibri" w:hAnsi="Calibri" w:cs="Times New Roman"/>
        </w:rPr>
        <w:t>energy and faciliti</w:t>
      </w:r>
      <w:r w:rsidR="001F65FC">
        <w:rPr>
          <w:rFonts w:ascii="Calibri" w:hAnsi="Calibri" w:cs="Times New Roman"/>
        </w:rPr>
        <w:t>es</w:t>
      </w:r>
      <w:r w:rsidR="004F4448">
        <w:rPr>
          <w:rFonts w:ascii="Calibri" w:hAnsi="Calibri" w:cs="Times New Roman"/>
        </w:rPr>
        <w:t xml:space="preserve"> to incorporate broader sustainability goals</w:t>
      </w:r>
      <w:r>
        <w:rPr>
          <w:rFonts w:ascii="Calibri" w:hAnsi="Calibri" w:cs="Times New Roman"/>
        </w:rPr>
        <w:t xml:space="preserve">.   </w:t>
      </w:r>
      <w:r w:rsidR="004F4448">
        <w:rPr>
          <w:rFonts w:ascii="Calibri" w:hAnsi="Calibri" w:cs="Times New Roman"/>
        </w:rPr>
        <w:t>To do this, t</w:t>
      </w:r>
      <w:r>
        <w:rPr>
          <w:rFonts w:ascii="Calibri" w:hAnsi="Calibri" w:cs="Times New Roman"/>
        </w:rPr>
        <w:t xml:space="preserve">he Council was introduced to </w:t>
      </w:r>
      <w:r w:rsidR="00AA589E" w:rsidRPr="00AA589E">
        <w:rPr>
          <w:rFonts w:ascii="Calibri" w:hAnsi="Calibri" w:cs="Times New Roman"/>
        </w:rPr>
        <w:t>the UN’s Sustainable Development Goals (SDGs).  These 17 goals</w:t>
      </w:r>
      <w:r w:rsidR="00392E86">
        <w:rPr>
          <w:rFonts w:ascii="Calibri" w:hAnsi="Calibri" w:cs="Times New Roman"/>
        </w:rPr>
        <w:t xml:space="preserve"> (see below) </w:t>
      </w:r>
      <w:r w:rsidR="00AA589E" w:rsidRPr="00AA589E">
        <w:rPr>
          <w:rFonts w:ascii="Calibri" w:hAnsi="Calibri" w:cs="Times New Roman"/>
        </w:rPr>
        <w:t>express the intent of leaders from around the world to make significant progress in creating a s</w:t>
      </w:r>
      <w:r w:rsidR="001F65FC">
        <w:rPr>
          <w:rFonts w:ascii="Calibri" w:hAnsi="Calibri" w:cs="Times New Roman"/>
        </w:rPr>
        <w:t>ustainable world by 2030.  As the Council</w:t>
      </w:r>
      <w:r w:rsidR="00AA589E" w:rsidRPr="00AA589E">
        <w:rPr>
          <w:rFonts w:ascii="Calibri" w:hAnsi="Calibri" w:cs="Times New Roman"/>
        </w:rPr>
        <w:t xml:space="preserve"> talked about the</w:t>
      </w:r>
      <w:r w:rsidR="004F4448">
        <w:rPr>
          <w:rFonts w:ascii="Calibri" w:hAnsi="Calibri" w:cs="Times New Roman"/>
        </w:rPr>
        <w:t>se</w:t>
      </w:r>
      <w:r w:rsidR="00AA589E" w:rsidRPr="00AA589E">
        <w:rPr>
          <w:rFonts w:ascii="Calibri" w:hAnsi="Calibri" w:cs="Times New Roman"/>
        </w:rPr>
        <w:t xml:space="preserve"> g</w:t>
      </w:r>
      <w:r w:rsidR="001F65FC">
        <w:rPr>
          <w:rFonts w:ascii="Calibri" w:hAnsi="Calibri" w:cs="Times New Roman"/>
        </w:rPr>
        <w:t>oals, the members</w:t>
      </w:r>
      <w:r w:rsidR="00AA589E" w:rsidRPr="00AA589E">
        <w:rPr>
          <w:rFonts w:ascii="Calibri" w:hAnsi="Calibri" w:cs="Times New Roman"/>
        </w:rPr>
        <w:t xml:space="preserve"> became excited.  Each could see where their work intersected in some way with at least one of the goals and began to discuss how these goals allowed them to fit what they do into a structure of purpose and value that seemed lacking prior to looking at this framework.</w:t>
      </w:r>
    </w:p>
    <w:p w:rsidR="00392E86" w:rsidRDefault="00392E86" w:rsidP="00095FD2">
      <w:pPr>
        <w:rPr>
          <w:rFonts w:ascii="Calibri" w:hAnsi="Calibri" w:cs="Times New Roman"/>
        </w:rPr>
      </w:pPr>
    </w:p>
    <w:p w:rsidR="00392E86" w:rsidRDefault="00392E86" w:rsidP="00095FD2">
      <w:pPr>
        <w:rPr>
          <w:rFonts w:ascii="Calibri" w:hAnsi="Calibri" w:cs="Times New Roman"/>
        </w:rPr>
      </w:pPr>
      <w:r>
        <w:rPr>
          <w:rFonts w:ascii="Calibri" w:hAnsi="Calibri" w:cs="Times New Roman"/>
          <w:noProof/>
        </w:rPr>
        <w:drawing>
          <wp:inline distT="0" distB="0" distL="0" distR="0">
            <wp:extent cx="4962875" cy="3837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 Development Goals.png"/>
                    <pic:cNvPicPr/>
                  </pic:nvPicPr>
                  <pic:blipFill>
                    <a:blip r:embed="rId5">
                      <a:extLst>
                        <a:ext uri="{28A0092B-C50C-407E-A947-70E740481C1C}">
                          <a14:useLocalDpi xmlns:a14="http://schemas.microsoft.com/office/drawing/2010/main" val="0"/>
                        </a:ext>
                      </a:extLst>
                    </a:blip>
                    <a:stretch>
                      <a:fillRect/>
                    </a:stretch>
                  </pic:blipFill>
                  <pic:spPr>
                    <a:xfrm>
                      <a:off x="0" y="0"/>
                      <a:ext cx="4986401" cy="3855404"/>
                    </a:xfrm>
                    <a:prstGeom prst="rect">
                      <a:avLst/>
                    </a:prstGeom>
                  </pic:spPr>
                </pic:pic>
              </a:graphicData>
            </a:graphic>
          </wp:inline>
        </w:drawing>
      </w:r>
    </w:p>
    <w:p w:rsidR="00563156" w:rsidRDefault="00563156" w:rsidP="00563156">
      <w:pPr>
        <w:rPr>
          <w:rFonts w:ascii="Calibri" w:hAnsi="Calibri" w:cs="Times New Roman"/>
        </w:rPr>
      </w:pPr>
      <w:r w:rsidRPr="00563156">
        <w:rPr>
          <w:rFonts w:ascii="Calibri" w:hAnsi="Calibri" w:cs="Times New Roman"/>
        </w:rPr>
        <w:lastRenderedPageBreak/>
        <w:t xml:space="preserve">The </w:t>
      </w:r>
      <w:r>
        <w:rPr>
          <w:rFonts w:ascii="Calibri" w:hAnsi="Calibri" w:cs="Times New Roman"/>
        </w:rPr>
        <w:t xml:space="preserve">Council’s </w:t>
      </w:r>
      <w:r w:rsidRPr="00563156">
        <w:rPr>
          <w:rFonts w:ascii="Calibri" w:hAnsi="Calibri" w:cs="Times New Roman"/>
        </w:rPr>
        <w:t xml:space="preserve">initial excitement and desire to contribute to all </w:t>
      </w:r>
      <w:r>
        <w:rPr>
          <w:rFonts w:ascii="Calibri" w:hAnsi="Calibri" w:cs="Times New Roman"/>
        </w:rPr>
        <w:t xml:space="preserve">of the goals was tempered </w:t>
      </w:r>
      <w:r w:rsidRPr="00563156">
        <w:rPr>
          <w:rFonts w:ascii="Calibri" w:hAnsi="Calibri" w:cs="Times New Roman"/>
        </w:rPr>
        <w:t>by the all-encomp</w:t>
      </w:r>
      <w:r>
        <w:rPr>
          <w:rFonts w:ascii="Calibri" w:hAnsi="Calibri" w:cs="Times New Roman"/>
        </w:rPr>
        <w:t>assing nature of the goals.  The Council agreed that our main</w:t>
      </w:r>
      <w:r w:rsidRPr="00563156">
        <w:rPr>
          <w:rFonts w:ascii="Calibri" w:hAnsi="Calibri" w:cs="Times New Roman"/>
        </w:rPr>
        <w:t xml:space="preserve"> focus as an educational institution is reflected in Goal 4:  Quality Education:  Ensure inclusive and equitable quality education and promote lifelong learning opportunities for all.  Within this main goal, many of the other goals could work together to create a framework into which almost all aspects of our wo</w:t>
      </w:r>
      <w:r>
        <w:rPr>
          <w:rFonts w:ascii="Calibri" w:hAnsi="Calibri" w:cs="Times New Roman"/>
        </w:rPr>
        <w:t>rk across the institution fit.</w:t>
      </w:r>
    </w:p>
    <w:p w:rsidR="00563156" w:rsidRPr="00563156" w:rsidRDefault="00563156" w:rsidP="00563156">
      <w:pPr>
        <w:rPr>
          <w:rFonts w:ascii="Calibri" w:hAnsi="Calibri" w:cs="Times New Roman"/>
        </w:rPr>
      </w:pPr>
      <w:r>
        <w:rPr>
          <w:rFonts w:ascii="Calibri" w:hAnsi="Calibri" w:cs="Times New Roman"/>
        </w:rPr>
        <w:t>The Council</w:t>
      </w:r>
      <w:r w:rsidRPr="00563156">
        <w:rPr>
          <w:rFonts w:ascii="Calibri" w:hAnsi="Calibri" w:cs="Times New Roman"/>
        </w:rPr>
        <w:t xml:space="preserve"> then began to discuss how our current Strate</w:t>
      </w:r>
      <w:r>
        <w:rPr>
          <w:rFonts w:ascii="Calibri" w:hAnsi="Calibri" w:cs="Times New Roman"/>
        </w:rPr>
        <w:t>gic Plan could map onto</w:t>
      </w:r>
      <w:r w:rsidRPr="00563156">
        <w:rPr>
          <w:rFonts w:ascii="Calibri" w:hAnsi="Calibri" w:cs="Times New Roman"/>
        </w:rPr>
        <w:t xml:space="preserve"> these development goals.  Relying heavily on a document published by the Sustainable Development Solutions Network (Australia/Pacific) entitled “Getting Started with the SDGs in Universities:  A Guide for Universities, Higher Education Institutio</w:t>
      </w:r>
      <w:r>
        <w:rPr>
          <w:rFonts w:ascii="Calibri" w:hAnsi="Calibri" w:cs="Times New Roman"/>
        </w:rPr>
        <w:t>ns, and the Academic Sector”, The Council</w:t>
      </w:r>
      <w:r w:rsidRPr="00563156">
        <w:rPr>
          <w:rFonts w:ascii="Calibri" w:hAnsi="Calibri" w:cs="Times New Roman"/>
        </w:rPr>
        <w:t xml:space="preserve"> share</w:t>
      </w:r>
      <w:r>
        <w:rPr>
          <w:rFonts w:ascii="Calibri" w:hAnsi="Calibri" w:cs="Times New Roman"/>
        </w:rPr>
        <w:t>s</w:t>
      </w:r>
      <w:r w:rsidRPr="00563156">
        <w:rPr>
          <w:rFonts w:ascii="Calibri" w:hAnsi="Calibri" w:cs="Times New Roman"/>
        </w:rPr>
        <w:t xml:space="preserve"> and propose the following.</w:t>
      </w:r>
    </w:p>
    <w:p w:rsidR="00563156" w:rsidRPr="00563156" w:rsidRDefault="00563156" w:rsidP="00563156">
      <w:pPr>
        <w:rPr>
          <w:rFonts w:ascii="Calibri" w:hAnsi="Calibri" w:cs="Times New Roman"/>
        </w:rPr>
      </w:pPr>
      <w:r w:rsidRPr="00563156">
        <w:rPr>
          <w:rFonts w:ascii="Calibri" w:hAnsi="Calibri" w:cs="Times New Roman"/>
        </w:rPr>
        <w:t xml:space="preserve">The ways in which educational institutions can support the SDGs </w:t>
      </w:r>
      <w:r>
        <w:rPr>
          <w:rFonts w:ascii="Calibri" w:hAnsi="Calibri" w:cs="Times New Roman"/>
        </w:rPr>
        <w:t xml:space="preserve">through their regular activities </w:t>
      </w:r>
      <w:r w:rsidRPr="00563156">
        <w:rPr>
          <w:rFonts w:ascii="Calibri" w:hAnsi="Calibri" w:cs="Times New Roman"/>
        </w:rPr>
        <w:t>and incorporate them into their existing structures are these:</w:t>
      </w:r>
    </w:p>
    <w:p w:rsidR="00563156" w:rsidRPr="00563156" w:rsidRDefault="00563156" w:rsidP="00563156">
      <w:pPr>
        <w:rPr>
          <w:rFonts w:ascii="Calibri" w:hAnsi="Calibri" w:cs="Times New Roman"/>
        </w:rPr>
      </w:pPr>
      <w:r w:rsidRPr="00563156">
        <w:rPr>
          <w:rFonts w:ascii="Calibri" w:hAnsi="Calibri" w:cs="Times New Roman"/>
        </w:rPr>
        <w:t>•</w:t>
      </w:r>
      <w:r w:rsidRPr="00563156">
        <w:rPr>
          <w:rFonts w:ascii="Calibri" w:hAnsi="Calibri" w:cs="Times New Roman"/>
        </w:rPr>
        <w:tab/>
        <w:t>Learning and Teaching</w:t>
      </w:r>
    </w:p>
    <w:p w:rsidR="00563156" w:rsidRPr="00563156" w:rsidRDefault="00563156" w:rsidP="00563156">
      <w:pPr>
        <w:rPr>
          <w:rFonts w:ascii="Calibri" w:hAnsi="Calibri" w:cs="Times New Roman"/>
        </w:rPr>
      </w:pPr>
      <w:r w:rsidRPr="00563156">
        <w:rPr>
          <w:rFonts w:ascii="Calibri" w:hAnsi="Calibri" w:cs="Times New Roman"/>
        </w:rPr>
        <w:t>•</w:t>
      </w:r>
      <w:r w:rsidRPr="00563156">
        <w:rPr>
          <w:rFonts w:ascii="Calibri" w:hAnsi="Calibri" w:cs="Times New Roman"/>
        </w:rPr>
        <w:tab/>
        <w:t>Research</w:t>
      </w:r>
    </w:p>
    <w:p w:rsidR="00563156" w:rsidRPr="00563156" w:rsidRDefault="00563156" w:rsidP="00563156">
      <w:pPr>
        <w:rPr>
          <w:rFonts w:ascii="Calibri" w:hAnsi="Calibri" w:cs="Times New Roman"/>
        </w:rPr>
      </w:pPr>
      <w:r w:rsidRPr="00563156">
        <w:rPr>
          <w:rFonts w:ascii="Calibri" w:hAnsi="Calibri" w:cs="Times New Roman"/>
        </w:rPr>
        <w:t>•</w:t>
      </w:r>
      <w:r w:rsidRPr="00563156">
        <w:rPr>
          <w:rFonts w:ascii="Calibri" w:hAnsi="Calibri" w:cs="Times New Roman"/>
        </w:rPr>
        <w:tab/>
        <w:t>Organizational governance, culture and operations of the university</w:t>
      </w:r>
    </w:p>
    <w:p w:rsidR="00563156" w:rsidRPr="00563156" w:rsidRDefault="00563156" w:rsidP="00563156">
      <w:pPr>
        <w:rPr>
          <w:rFonts w:ascii="Calibri" w:hAnsi="Calibri" w:cs="Times New Roman"/>
        </w:rPr>
      </w:pPr>
      <w:r w:rsidRPr="00563156">
        <w:rPr>
          <w:rFonts w:ascii="Calibri" w:hAnsi="Calibri" w:cs="Times New Roman"/>
        </w:rPr>
        <w:t>•</w:t>
      </w:r>
      <w:r w:rsidRPr="00563156">
        <w:rPr>
          <w:rFonts w:ascii="Calibri" w:hAnsi="Calibri" w:cs="Times New Roman"/>
        </w:rPr>
        <w:tab/>
        <w:t xml:space="preserve">External </w:t>
      </w:r>
      <w:r>
        <w:rPr>
          <w:rFonts w:ascii="Calibri" w:hAnsi="Calibri" w:cs="Times New Roman"/>
        </w:rPr>
        <w:t xml:space="preserve">Leadership </w:t>
      </w:r>
    </w:p>
    <w:p w:rsidR="00563156" w:rsidRPr="00563156" w:rsidRDefault="00563156" w:rsidP="00563156">
      <w:pPr>
        <w:rPr>
          <w:rFonts w:ascii="Calibri" w:hAnsi="Calibri" w:cs="Times New Roman"/>
        </w:rPr>
      </w:pPr>
      <w:r>
        <w:rPr>
          <w:rFonts w:ascii="Calibri" w:hAnsi="Calibri" w:cs="Times New Roman"/>
        </w:rPr>
        <w:t>These also reflect, broadly, the areas of our Strategic Plan, and the Council recommends that it continue to work on articulating the ways in which the most relevant of the Sustainability Goals fit into our Strategic Plan by engaging in the following activities in the upcoming year</w:t>
      </w:r>
      <w:r w:rsidR="00481E81">
        <w:rPr>
          <w:rFonts w:ascii="Calibri" w:hAnsi="Calibri" w:cs="Times New Roman"/>
        </w:rPr>
        <w:t>, in addition to the other elements of our charge</w:t>
      </w:r>
      <w:r>
        <w:rPr>
          <w:rFonts w:ascii="Calibri" w:hAnsi="Calibri" w:cs="Times New Roman"/>
        </w:rPr>
        <w:t>:</w:t>
      </w:r>
    </w:p>
    <w:p w:rsidR="00563156" w:rsidRPr="007C3850" w:rsidRDefault="00563156" w:rsidP="007C3850">
      <w:pPr>
        <w:pStyle w:val="ListParagraph"/>
        <w:numPr>
          <w:ilvl w:val="0"/>
          <w:numId w:val="3"/>
        </w:numPr>
        <w:rPr>
          <w:rFonts w:ascii="Calibri" w:hAnsi="Calibri" w:cs="Times New Roman"/>
        </w:rPr>
      </w:pPr>
      <w:r w:rsidRPr="007C3850">
        <w:rPr>
          <w:rFonts w:ascii="Calibri" w:hAnsi="Calibri" w:cs="Times New Roman"/>
        </w:rPr>
        <w:t>Mapping what we are already doing (relating the Essential Initiatives to the Goals)</w:t>
      </w:r>
    </w:p>
    <w:p w:rsidR="00563156" w:rsidRPr="007C3850" w:rsidRDefault="00563156" w:rsidP="007C3850">
      <w:pPr>
        <w:pStyle w:val="ListParagraph"/>
        <w:numPr>
          <w:ilvl w:val="0"/>
          <w:numId w:val="3"/>
        </w:numPr>
        <w:rPr>
          <w:rFonts w:ascii="Calibri" w:hAnsi="Calibri" w:cs="Times New Roman"/>
        </w:rPr>
      </w:pPr>
      <w:r w:rsidRPr="007C3850">
        <w:rPr>
          <w:rFonts w:ascii="Calibri" w:hAnsi="Calibri" w:cs="Times New Roman"/>
        </w:rPr>
        <w:t>Building internal capacity and ownership of the SDBs</w:t>
      </w:r>
    </w:p>
    <w:p w:rsidR="007C3850" w:rsidRPr="007C3850" w:rsidRDefault="00563156" w:rsidP="007C3850">
      <w:pPr>
        <w:pStyle w:val="ListParagraph"/>
        <w:numPr>
          <w:ilvl w:val="0"/>
          <w:numId w:val="3"/>
        </w:numPr>
        <w:rPr>
          <w:rFonts w:ascii="Calibri" w:hAnsi="Calibri" w:cs="Times New Roman"/>
        </w:rPr>
      </w:pPr>
      <w:r w:rsidRPr="007C3850">
        <w:rPr>
          <w:rFonts w:ascii="Calibri" w:hAnsi="Calibri" w:cs="Times New Roman"/>
        </w:rPr>
        <w:t>Identifying pri</w:t>
      </w:r>
      <w:r w:rsidR="007C3850" w:rsidRPr="007C3850">
        <w:rPr>
          <w:rFonts w:ascii="Calibri" w:hAnsi="Calibri" w:cs="Times New Roman"/>
        </w:rPr>
        <w:t>orities, opportunities and gaps</w:t>
      </w:r>
    </w:p>
    <w:p w:rsidR="00563156" w:rsidRPr="007C3850" w:rsidRDefault="00563156" w:rsidP="007C3850">
      <w:pPr>
        <w:pStyle w:val="ListParagraph"/>
        <w:numPr>
          <w:ilvl w:val="0"/>
          <w:numId w:val="3"/>
        </w:numPr>
        <w:rPr>
          <w:rFonts w:ascii="Calibri" w:hAnsi="Calibri" w:cs="Times New Roman"/>
        </w:rPr>
      </w:pPr>
      <w:r w:rsidRPr="007C3850">
        <w:rPr>
          <w:rFonts w:ascii="Calibri" w:hAnsi="Calibri" w:cs="Times New Roman"/>
        </w:rPr>
        <w:t>Integrating, implementing and embedding the SDGs within university strategies, policies and plans</w:t>
      </w:r>
    </w:p>
    <w:p w:rsidR="00392E86" w:rsidRPr="007C3850" w:rsidRDefault="00563156" w:rsidP="007C3850">
      <w:pPr>
        <w:pStyle w:val="ListParagraph"/>
        <w:numPr>
          <w:ilvl w:val="0"/>
          <w:numId w:val="3"/>
        </w:numPr>
        <w:rPr>
          <w:rFonts w:ascii="Calibri" w:hAnsi="Calibri" w:cs="Times New Roman"/>
        </w:rPr>
      </w:pPr>
      <w:r w:rsidRPr="007C3850">
        <w:rPr>
          <w:rFonts w:ascii="Calibri" w:hAnsi="Calibri" w:cs="Times New Roman"/>
        </w:rPr>
        <w:t>Monitoring, evaluating and communicating their actions on the SDGs.</w:t>
      </w:r>
    </w:p>
    <w:p w:rsidR="007C3850" w:rsidRDefault="00481E81" w:rsidP="00095FD2">
      <w:pPr>
        <w:rPr>
          <w:rFonts w:ascii="Calibri" w:hAnsi="Calibri" w:cs="Times New Roman"/>
        </w:rPr>
      </w:pPr>
      <w:r>
        <w:rPr>
          <w:rFonts w:ascii="Calibri" w:hAnsi="Calibri" w:cs="Times New Roman"/>
        </w:rPr>
        <w:t>In addition to the sense of the members of the Council that it is important to the implementation of the Strategic Plan that we make it as meaningful as possible to all campus constituents, the value of linking the Plan to the broader Sustainability goals became clearer as the Council learned more about the goals.  The ways in which the work we do across campus already links to the goals are many, and t</w:t>
      </w:r>
      <w:r w:rsidR="006270A7">
        <w:rPr>
          <w:rFonts w:ascii="Calibri" w:hAnsi="Calibri" w:cs="Times New Roman"/>
        </w:rPr>
        <w:t>he opportunities to use these goals as a framework to connect and communicate on campus, in the region and to funders and prospective students are exciting and present rich opportunities that the Council would like to explore further.</w:t>
      </w:r>
    </w:p>
    <w:p w:rsidR="00C36E71" w:rsidRDefault="00C36E71"/>
    <w:sectPr w:rsidR="00C36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352"/>
    <w:multiLevelType w:val="hybridMultilevel"/>
    <w:tmpl w:val="D1F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8533F"/>
    <w:multiLevelType w:val="hybridMultilevel"/>
    <w:tmpl w:val="A1B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C68F8"/>
    <w:multiLevelType w:val="hybridMultilevel"/>
    <w:tmpl w:val="3DA6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52E00"/>
    <w:multiLevelType w:val="hybridMultilevel"/>
    <w:tmpl w:val="DFB2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D2"/>
    <w:rsid w:val="000003E9"/>
    <w:rsid w:val="00001BDA"/>
    <w:rsid w:val="00002375"/>
    <w:rsid w:val="00002E78"/>
    <w:rsid w:val="00006A07"/>
    <w:rsid w:val="00012F08"/>
    <w:rsid w:val="00015B56"/>
    <w:rsid w:val="00020320"/>
    <w:rsid w:val="0002309B"/>
    <w:rsid w:val="0003104E"/>
    <w:rsid w:val="0003200F"/>
    <w:rsid w:val="00037586"/>
    <w:rsid w:val="00042E46"/>
    <w:rsid w:val="000539DE"/>
    <w:rsid w:val="00070152"/>
    <w:rsid w:val="00071637"/>
    <w:rsid w:val="00080736"/>
    <w:rsid w:val="00081199"/>
    <w:rsid w:val="000819F4"/>
    <w:rsid w:val="00084149"/>
    <w:rsid w:val="00090736"/>
    <w:rsid w:val="00091762"/>
    <w:rsid w:val="000930AD"/>
    <w:rsid w:val="00095FD2"/>
    <w:rsid w:val="000977C1"/>
    <w:rsid w:val="000A1BDB"/>
    <w:rsid w:val="000A37BF"/>
    <w:rsid w:val="000A5492"/>
    <w:rsid w:val="000A5FB7"/>
    <w:rsid w:val="000A79C3"/>
    <w:rsid w:val="000C5ADB"/>
    <w:rsid w:val="000C72C3"/>
    <w:rsid w:val="000C7D9B"/>
    <w:rsid w:val="000D15D5"/>
    <w:rsid w:val="000D50DB"/>
    <w:rsid w:val="000D75DE"/>
    <w:rsid w:val="000E33FE"/>
    <w:rsid w:val="000E4BC6"/>
    <w:rsid w:val="000E5E38"/>
    <w:rsid w:val="000E7966"/>
    <w:rsid w:val="000F0AA4"/>
    <w:rsid w:val="000F0CEB"/>
    <w:rsid w:val="000F250C"/>
    <w:rsid w:val="000F49BD"/>
    <w:rsid w:val="000F5C04"/>
    <w:rsid w:val="00105205"/>
    <w:rsid w:val="00107F0C"/>
    <w:rsid w:val="001121F7"/>
    <w:rsid w:val="00113871"/>
    <w:rsid w:val="00115F29"/>
    <w:rsid w:val="001238B4"/>
    <w:rsid w:val="00123BD2"/>
    <w:rsid w:val="00123D2B"/>
    <w:rsid w:val="00124D13"/>
    <w:rsid w:val="0013234F"/>
    <w:rsid w:val="001352C6"/>
    <w:rsid w:val="00136234"/>
    <w:rsid w:val="0014636C"/>
    <w:rsid w:val="001529A0"/>
    <w:rsid w:val="00155967"/>
    <w:rsid w:val="0017786E"/>
    <w:rsid w:val="0018128C"/>
    <w:rsid w:val="00182351"/>
    <w:rsid w:val="001849AA"/>
    <w:rsid w:val="00193857"/>
    <w:rsid w:val="00196A00"/>
    <w:rsid w:val="00197439"/>
    <w:rsid w:val="001A2100"/>
    <w:rsid w:val="001A6189"/>
    <w:rsid w:val="001B13DA"/>
    <w:rsid w:val="001B1AB9"/>
    <w:rsid w:val="001B5EE3"/>
    <w:rsid w:val="001B785D"/>
    <w:rsid w:val="001C249A"/>
    <w:rsid w:val="001C7683"/>
    <w:rsid w:val="001D0C84"/>
    <w:rsid w:val="001D24C7"/>
    <w:rsid w:val="001D47B0"/>
    <w:rsid w:val="001D6644"/>
    <w:rsid w:val="001E1267"/>
    <w:rsid w:val="001E1B8A"/>
    <w:rsid w:val="001E345B"/>
    <w:rsid w:val="001E7C8E"/>
    <w:rsid w:val="001F2B3D"/>
    <w:rsid w:val="001F44A7"/>
    <w:rsid w:val="001F65FC"/>
    <w:rsid w:val="00204F98"/>
    <w:rsid w:val="00206FEB"/>
    <w:rsid w:val="00210EF9"/>
    <w:rsid w:val="00212A37"/>
    <w:rsid w:val="00212DC3"/>
    <w:rsid w:val="00213AA6"/>
    <w:rsid w:val="00216E36"/>
    <w:rsid w:val="00231F14"/>
    <w:rsid w:val="00234570"/>
    <w:rsid w:val="00243D31"/>
    <w:rsid w:val="002528F1"/>
    <w:rsid w:val="00253A32"/>
    <w:rsid w:val="002564DC"/>
    <w:rsid w:val="00267EA4"/>
    <w:rsid w:val="00270D1C"/>
    <w:rsid w:val="00271FD5"/>
    <w:rsid w:val="00274390"/>
    <w:rsid w:val="002812AB"/>
    <w:rsid w:val="0028712E"/>
    <w:rsid w:val="00287C8D"/>
    <w:rsid w:val="00290FAB"/>
    <w:rsid w:val="002914DD"/>
    <w:rsid w:val="002954BD"/>
    <w:rsid w:val="002A1291"/>
    <w:rsid w:val="002A1AC0"/>
    <w:rsid w:val="002A2A59"/>
    <w:rsid w:val="002A3885"/>
    <w:rsid w:val="002B2C9B"/>
    <w:rsid w:val="002B6450"/>
    <w:rsid w:val="002B6C84"/>
    <w:rsid w:val="002B7E9D"/>
    <w:rsid w:val="002C69DC"/>
    <w:rsid w:val="002D77A2"/>
    <w:rsid w:val="002E2BB2"/>
    <w:rsid w:val="002E3A5F"/>
    <w:rsid w:val="002E77CD"/>
    <w:rsid w:val="002E7C66"/>
    <w:rsid w:val="002F7CF3"/>
    <w:rsid w:val="00302E3D"/>
    <w:rsid w:val="00307D7B"/>
    <w:rsid w:val="00312CEE"/>
    <w:rsid w:val="00313994"/>
    <w:rsid w:val="003163C5"/>
    <w:rsid w:val="00317B63"/>
    <w:rsid w:val="003200E8"/>
    <w:rsid w:val="00320DEB"/>
    <w:rsid w:val="00327671"/>
    <w:rsid w:val="00331EAE"/>
    <w:rsid w:val="003324D1"/>
    <w:rsid w:val="00335AFE"/>
    <w:rsid w:val="0034084A"/>
    <w:rsid w:val="003502CB"/>
    <w:rsid w:val="00352977"/>
    <w:rsid w:val="0035595F"/>
    <w:rsid w:val="00361DE5"/>
    <w:rsid w:val="00361E53"/>
    <w:rsid w:val="0036705D"/>
    <w:rsid w:val="00375442"/>
    <w:rsid w:val="00377015"/>
    <w:rsid w:val="003813D2"/>
    <w:rsid w:val="00382B92"/>
    <w:rsid w:val="0039174B"/>
    <w:rsid w:val="00391F66"/>
    <w:rsid w:val="00392E86"/>
    <w:rsid w:val="003A0586"/>
    <w:rsid w:val="003B0289"/>
    <w:rsid w:val="003B3390"/>
    <w:rsid w:val="003B3BDA"/>
    <w:rsid w:val="003B5EAF"/>
    <w:rsid w:val="003B70C5"/>
    <w:rsid w:val="003C6F64"/>
    <w:rsid w:val="003C7CA3"/>
    <w:rsid w:val="003D6D95"/>
    <w:rsid w:val="003D6EFC"/>
    <w:rsid w:val="003E02F9"/>
    <w:rsid w:val="003E0A0A"/>
    <w:rsid w:val="003E2D73"/>
    <w:rsid w:val="003E7C7D"/>
    <w:rsid w:val="003F2B4F"/>
    <w:rsid w:val="003F4A7C"/>
    <w:rsid w:val="004048F5"/>
    <w:rsid w:val="00405147"/>
    <w:rsid w:val="004069A9"/>
    <w:rsid w:val="00410A55"/>
    <w:rsid w:val="00414B29"/>
    <w:rsid w:val="00417002"/>
    <w:rsid w:val="0042723B"/>
    <w:rsid w:val="00440A0F"/>
    <w:rsid w:val="00443325"/>
    <w:rsid w:val="0044366D"/>
    <w:rsid w:val="00444913"/>
    <w:rsid w:val="0044506B"/>
    <w:rsid w:val="00450AB8"/>
    <w:rsid w:val="004521B0"/>
    <w:rsid w:val="00453E97"/>
    <w:rsid w:val="004546FA"/>
    <w:rsid w:val="00466AC9"/>
    <w:rsid w:val="00470794"/>
    <w:rsid w:val="00480141"/>
    <w:rsid w:val="00481E81"/>
    <w:rsid w:val="004840B8"/>
    <w:rsid w:val="00484DC2"/>
    <w:rsid w:val="00486A49"/>
    <w:rsid w:val="00486E81"/>
    <w:rsid w:val="004963BB"/>
    <w:rsid w:val="00497E90"/>
    <w:rsid w:val="004A1532"/>
    <w:rsid w:val="004A5234"/>
    <w:rsid w:val="004A5BC7"/>
    <w:rsid w:val="004C2BB2"/>
    <w:rsid w:val="004C69FB"/>
    <w:rsid w:val="004C7F16"/>
    <w:rsid w:val="004D212B"/>
    <w:rsid w:val="004D36F1"/>
    <w:rsid w:val="004E3BC3"/>
    <w:rsid w:val="004E6227"/>
    <w:rsid w:val="004F3617"/>
    <w:rsid w:val="004F4448"/>
    <w:rsid w:val="00506DBE"/>
    <w:rsid w:val="00511AF0"/>
    <w:rsid w:val="00512F34"/>
    <w:rsid w:val="00515C90"/>
    <w:rsid w:val="005162F6"/>
    <w:rsid w:val="00517674"/>
    <w:rsid w:val="00524774"/>
    <w:rsid w:val="00530303"/>
    <w:rsid w:val="005323F5"/>
    <w:rsid w:val="00540495"/>
    <w:rsid w:val="00542841"/>
    <w:rsid w:val="00544513"/>
    <w:rsid w:val="005521C6"/>
    <w:rsid w:val="00563156"/>
    <w:rsid w:val="00566185"/>
    <w:rsid w:val="00567F54"/>
    <w:rsid w:val="00573500"/>
    <w:rsid w:val="00580B9B"/>
    <w:rsid w:val="00580D9D"/>
    <w:rsid w:val="00587376"/>
    <w:rsid w:val="0058739B"/>
    <w:rsid w:val="00587E43"/>
    <w:rsid w:val="00590033"/>
    <w:rsid w:val="005A0364"/>
    <w:rsid w:val="005A3047"/>
    <w:rsid w:val="005A6E8B"/>
    <w:rsid w:val="005B019C"/>
    <w:rsid w:val="005B5FDE"/>
    <w:rsid w:val="005C3AE4"/>
    <w:rsid w:val="005C47FA"/>
    <w:rsid w:val="005C4CB2"/>
    <w:rsid w:val="005D0BF1"/>
    <w:rsid w:val="005D3254"/>
    <w:rsid w:val="005D38C5"/>
    <w:rsid w:val="005E1638"/>
    <w:rsid w:val="005E2FAF"/>
    <w:rsid w:val="0060472B"/>
    <w:rsid w:val="006048C6"/>
    <w:rsid w:val="0061034C"/>
    <w:rsid w:val="00613DE2"/>
    <w:rsid w:val="0062094A"/>
    <w:rsid w:val="00622992"/>
    <w:rsid w:val="00626A1C"/>
    <w:rsid w:val="006270A7"/>
    <w:rsid w:val="00641E4A"/>
    <w:rsid w:val="00645A0E"/>
    <w:rsid w:val="00647555"/>
    <w:rsid w:val="00647749"/>
    <w:rsid w:val="00663197"/>
    <w:rsid w:val="00663B8C"/>
    <w:rsid w:val="00664343"/>
    <w:rsid w:val="006772F8"/>
    <w:rsid w:val="00683E97"/>
    <w:rsid w:val="00690D56"/>
    <w:rsid w:val="00695925"/>
    <w:rsid w:val="00697B1E"/>
    <w:rsid w:val="006A4CBF"/>
    <w:rsid w:val="006C161F"/>
    <w:rsid w:val="006C6BFC"/>
    <w:rsid w:val="006D263F"/>
    <w:rsid w:val="006D31F4"/>
    <w:rsid w:val="006D40E1"/>
    <w:rsid w:val="006D6EE5"/>
    <w:rsid w:val="006D7D95"/>
    <w:rsid w:val="006E0C37"/>
    <w:rsid w:val="006E27ED"/>
    <w:rsid w:val="006E39A8"/>
    <w:rsid w:val="006E7A08"/>
    <w:rsid w:val="006F13C2"/>
    <w:rsid w:val="006F36A5"/>
    <w:rsid w:val="00701FFC"/>
    <w:rsid w:val="00706531"/>
    <w:rsid w:val="0071108F"/>
    <w:rsid w:val="007119A1"/>
    <w:rsid w:val="00711DEB"/>
    <w:rsid w:val="00713F8A"/>
    <w:rsid w:val="007154AD"/>
    <w:rsid w:val="007176EC"/>
    <w:rsid w:val="00721353"/>
    <w:rsid w:val="00727A7F"/>
    <w:rsid w:val="00733360"/>
    <w:rsid w:val="00733E16"/>
    <w:rsid w:val="0073535C"/>
    <w:rsid w:val="00736E54"/>
    <w:rsid w:val="0074172B"/>
    <w:rsid w:val="007509AB"/>
    <w:rsid w:val="00752F26"/>
    <w:rsid w:val="0075439E"/>
    <w:rsid w:val="00756CBF"/>
    <w:rsid w:val="0076229A"/>
    <w:rsid w:val="00763318"/>
    <w:rsid w:val="00766C37"/>
    <w:rsid w:val="0077657C"/>
    <w:rsid w:val="0077746C"/>
    <w:rsid w:val="00780A03"/>
    <w:rsid w:val="00782BB7"/>
    <w:rsid w:val="00784405"/>
    <w:rsid w:val="00791A53"/>
    <w:rsid w:val="007A176E"/>
    <w:rsid w:val="007A462D"/>
    <w:rsid w:val="007A5148"/>
    <w:rsid w:val="007A633C"/>
    <w:rsid w:val="007A63B1"/>
    <w:rsid w:val="007A69E8"/>
    <w:rsid w:val="007B0820"/>
    <w:rsid w:val="007B533C"/>
    <w:rsid w:val="007C02E6"/>
    <w:rsid w:val="007C09F7"/>
    <w:rsid w:val="007C2C49"/>
    <w:rsid w:val="007C3555"/>
    <w:rsid w:val="007C3850"/>
    <w:rsid w:val="007D429F"/>
    <w:rsid w:val="007D572F"/>
    <w:rsid w:val="007D5D08"/>
    <w:rsid w:val="007E025E"/>
    <w:rsid w:val="007E161F"/>
    <w:rsid w:val="007E3871"/>
    <w:rsid w:val="007E3FC1"/>
    <w:rsid w:val="007F1106"/>
    <w:rsid w:val="007F3C74"/>
    <w:rsid w:val="00804DAF"/>
    <w:rsid w:val="00821BD8"/>
    <w:rsid w:val="008222C6"/>
    <w:rsid w:val="008237D0"/>
    <w:rsid w:val="00826CF5"/>
    <w:rsid w:val="00836A49"/>
    <w:rsid w:val="00836ACE"/>
    <w:rsid w:val="00840E0C"/>
    <w:rsid w:val="00844E48"/>
    <w:rsid w:val="00844FCF"/>
    <w:rsid w:val="0084753B"/>
    <w:rsid w:val="00850601"/>
    <w:rsid w:val="00851845"/>
    <w:rsid w:val="00880BCF"/>
    <w:rsid w:val="00880CC5"/>
    <w:rsid w:val="00881B9B"/>
    <w:rsid w:val="00886BEB"/>
    <w:rsid w:val="00893ED3"/>
    <w:rsid w:val="0089406B"/>
    <w:rsid w:val="008A2E25"/>
    <w:rsid w:val="008A3EF2"/>
    <w:rsid w:val="008B42A3"/>
    <w:rsid w:val="008C1921"/>
    <w:rsid w:val="008D619B"/>
    <w:rsid w:val="008E3D76"/>
    <w:rsid w:val="008E64F4"/>
    <w:rsid w:val="008E7A3F"/>
    <w:rsid w:val="008F664D"/>
    <w:rsid w:val="008F6CF3"/>
    <w:rsid w:val="009006EF"/>
    <w:rsid w:val="0090166B"/>
    <w:rsid w:val="00903CAB"/>
    <w:rsid w:val="00903ECF"/>
    <w:rsid w:val="009054AB"/>
    <w:rsid w:val="009203AD"/>
    <w:rsid w:val="00921440"/>
    <w:rsid w:val="0092150F"/>
    <w:rsid w:val="0092545E"/>
    <w:rsid w:val="009257C4"/>
    <w:rsid w:val="009257CB"/>
    <w:rsid w:val="00927B82"/>
    <w:rsid w:val="009309EB"/>
    <w:rsid w:val="00933649"/>
    <w:rsid w:val="00937FCF"/>
    <w:rsid w:val="0094267E"/>
    <w:rsid w:val="00945060"/>
    <w:rsid w:val="00947C24"/>
    <w:rsid w:val="009506DE"/>
    <w:rsid w:val="00950E49"/>
    <w:rsid w:val="00952D59"/>
    <w:rsid w:val="00963BE8"/>
    <w:rsid w:val="00971F87"/>
    <w:rsid w:val="00973EB9"/>
    <w:rsid w:val="00976570"/>
    <w:rsid w:val="009822F9"/>
    <w:rsid w:val="00990063"/>
    <w:rsid w:val="009A3AE9"/>
    <w:rsid w:val="009A41E3"/>
    <w:rsid w:val="009B00EF"/>
    <w:rsid w:val="009B2EB9"/>
    <w:rsid w:val="009B394B"/>
    <w:rsid w:val="009B5733"/>
    <w:rsid w:val="009C2ABE"/>
    <w:rsid w:val="009C3CC8"/>
    <w:rsid w:val="009C4035"/>
    <w:rsid w:val="009C6F08"/>
    <w:rsid w:val="009D1B74"/>
    <w:rsid w:val="009D5B06"/>
    <w:rsid w:val="009D6FAF"/>
    <w:rsid w:val="009E0EDF"/>
    <w:rsid w:val="009E4704"/>
    <w:rsid w:val="009E7B7B"/>
    <w:rsid w:val="009F4A70"/>
    <w:rsid w:val="009F653D"/>
    <w:rsid w:val="009F776C"/>
    <w:rsid w:val="00A02810"/>
    <w:rsid w:val="00A04050"/>
    <w:rsid w:val="00A16CD1"/>
    <w:rsid w:val="00A211E3"/>
    <w:rsid w:val="00A22360"/>
    <w:rsid w:val="00A22C50"/>
    <w:rsid w:val="00A235B3"/>
    <w:rsid w:val="00A310C1"/>
    <w:rsid w:val="00A31D36"/>
    <w:rsid w:val="00A33015"/>
    <w:rsid w:val="00A34BA3"/>
    <w:rsid w:val="00A36EB4"/>
    <w:rsid w:val="00A378F0"/>
    <w:rsid w:val="00A40158"/>
    <w:rsid w:val="00A475CC"/>
    <w:rsid w:val="00A7228B"/>
    <w:rsid w:val="00A76EB9"/>
    <w:rsid w:val="00A80AEC"/>
    <w:rsid w:val="00A87434"/>
    <w:rsid w:val="00AA45A6"/>
    <w:rsid w:val="00AA589E"/>
    <w:rsid w:val="00AB0888"/>
    <w:rsid w:val="00AC3E07"/>
    <w:rsid w:val="00AC435B"/>
    <w:rsid w:val="00AD03D9"/>
    <w:rsid w:val="00AD3471"/>
    <w:rsid w:val="00AD4EC0"/>
    <w:rsid w:val="00AD5EB0"/>
    <w:rsid w:val="00AD6A42"/>
    <w:rsid w:val="00AF3E6A"/>
    <w:rsid w:val="00B23980"/>
    <w:rsid w:val="00B277E7"/>
    <w:rsid w:val="00B27E37"/>
    <w:rsid w:val="00B340C5"/>
    <w:rsid w:val="00B349AA"/>
    <w:rsid w:val="00B4357B"/>
    <w:rsid w:val="00B45C83"/>
    <w:rsid w:val="00B53AF1"/>
    <w:rsid w:val="00B574E9"/>
    <w:rsid w:val="00B62D8B"/>
    <w:rsid w:val="00B63565"/>
    <w:rsid w:val="00B643AE"/>
    <w:rsid w:val="00B675EA"/>
    <w:rsid w:val="00B7254E"/>
    <w:rsid w:val="00B730E3"/>
    <w:rsid w:val="00B74D3D"/>
    <w:rsid w:val="00B83C44"/>
    <w:rsid w:val="00B91152"/>
    <w:rsid w:val="00BA0F0A"/>
    <w:rsid w:val="00BA2FD9"/>
    <w:rsid w:val="00BA5E20"/>
    <w:rsid w:val="00BA60EA"/>
    <w:rsid w:val="00BB0F20"/>
    <w:rsid w:val="00BB119D"/>
    <w:rsid w:val="00BC080A"/>
    <w:rsid w:val="00BC181D"/>
    <w:rsid w:val="00BC39A4"/>
    <w:rsid w:val="00BC695C"/>
    <w:rsid w:val="00BD0FA0"/>
    <w:rsid w:val="00BD4A07"/>
    <w:rsid w:val="00BD7D12"/>
    <w:rsid w:val="00BE055F"/>
    <w:rsid w:val="00BE13C8"/>
    <w:rsid w:val="00BE3F3B"/>
    <w:rsid w:val="00BE57B4"/>
    <w:rsid w:val="00C02E90"/>
    <w:rsid w:val="00C030E2"/>
    <w:rsid w:val="00C04B03"/>
    <w:rsid w:val="00C05B51"/>
    <w:rsid w:val="00C13540"/>
    <w:rsid w:val="00C22C53"/>
    <w:rsid w:val="00C24562"/>
    <w:rsid w:val="00C309DB"/>
    <w:rsid w:val="00C314D1"/>
    <w:rsid w:val="00C36E71"/>
    <w:rsid w:val="00C40A26"/>
    <w:rsid w:val="00C413BD"/>
    <w:rsid w:val="00C41749"/>
    <w:rsid w:val="00C43CD7"/>
    <w:rsid w:val="00C4684D"/>
    <w:rsid w:val="00C521B6"/>
    <w:rsid w:val="00C559D8"/>
    <w:rsid w:val="00C57932"/>
    <w:rsid w:val="00C64B94"/>
    <w:rsid w:val="00C66875"/>
    <w:rsid w:val="00C71F4C"/>
    <w:rsid w:val="00C73789"/>
    <w:rsid w:val="00C8036C"/>
    <w:rsid w:val="00C821DE"/>
    <w:rsid w:val="00C92DFE"/>
    <w:rsid w:val="00C95C09"/>
    <w:rsid w:val="00C97268"/>
    <w:rsid w:val="00CA004A"/>
    <w:rsid w:val="00CA146F"/>
    <w:rsid w:val="00CA3653"/>
    <w:rsid w:val="00CB2929"/>
    <w:rsid w:val="00CB4054"/>
    <w:rsid w:val="00CB5EDE"/>
    <w:rsid w:val="00CB666C"/>
    <w:rsid w:val="00CD21BF"/>
    <w:rsid w:val="00CD7CFA"/>
    <w:rsid w:val="00CE192B"/>
    <w:rsid w:val="00CF010B"/>
    <w:rsid w:val="00CF2EC4"/>
    <w:rsid w:val="00CF425F"/>
    <w:rsid w:val="00CF4538"/>
    <w:rsid w:val="00CF7E43"/>
    <w:rsid w:val="00D119D3"/>
    <w:rsid w:val="00D1382F"/>
    <w:rsid w:val="00D14AD5"/>
    <w:rsid w:val="00D15308"/>
    <w:rsid w:val="00D20CEA"/>
    <w:rsid w:val="00D20FED"/>
    <w:rsid w:val="00D2122E"/>
    <w:rsid w:val="00D276AB"/>
    <w:rsid w:val="00D27D79"/>
    <w:rsid w:val="00D31557"/>
    <w:rsid w:val="00D348E2"/>
    <w:rsid w:val="00D356E7"/>
    <w:rsid w:val="00D361AD"/>
    <w:rsid w:val="00D4113A"/>
    <w:rsid w:val="00D57AA3"/>
    <w:rsid w:val="00D60520"/>
    <w:rsid w:val="00D613A4"/>
    <w:rsid w:val="00D657B9"/>
    <w:rsid w:val="00D6689A"/>
    <w:rsid w:val="00D81083"/>
    <w:rsid w:val="00D85AE9"/>
    <w:rsid w:val="00D87075"/>
    <w:rsid w:val="00D87614"/>
    <w:rsid w:val="00D92057"/>
    <w:rsid w:val="00D92257"/>
    <w:rsid w:val="00DA2C3F"/>
    <w:rsid w:val="00DB0385"/>
    <w:rsid w:val="00DB352C"/>
    <w:rsid w:val="00DB7474"/>
    <w:rsid w:val="00DB77CD"/>
    <w:rsid w:val="00DC4087"/>
    <w:rsid w:val="00DC5937"/>
    <w:rsid w:val="00DC5997"/>
    <w:rsid w:val="00DC6D40"/>
    <w:rsid w:val="00DC6DB7"/>
    <w:rsid w:val="00DD0DE6"/>
    <w:rsid w:val="00DD172B"/>
    <w:rsid w:val="00DD3F71"/>
    <w:rsid w:val="00DE0244"/>
    <w:rsid w:val="00DE62F3"/>
    <w:rsid w:val="00DF1640"/>
    <w:rsid w:val="00DF1B1E"/>
    <w:rsid w:val="00DF3D60"/>
    <w:rsid w:val="00DF7BBF"/>
    <w:rsid w:val="00E00A5D"/>
    <w:rsid w:val="00E032A7"/>
    <w:rsid w:val="00E04083"/>
    <w:rsid w:val="00E0473E"/>
    <w:rsid w:val="00E067CA"/>
    <w:rsid w:val="00E06856"/>
    <w:rsid w:val="00E074EB"/>
    <w:rsid w:val="00E11FB5"/>
    <w:rsid w:val="00E15797"/>
    <w:rsid w:val="00E16CA7"/>
    <w:rsid w:val="00E302E4"/>
    <w:rsid w:val="00E3217D"/>
    <w:rsid w:val="00E33F7F"/>
    <w:rsid w:val="00E34045"/>
    <w:rsid w:val="00E43F45"/>
    <w:rsid w:val="00E4456E"/>
    <w:rsid w:val="00E456A4"/>
    <w:rsid w:val="00E475A2"/>
    <w:rsid w:val="00E479D3"/>
    <w:rsid w:val="00E51415"/>
    <w:rsid w:val="00E572B9"/>
    <w:rsid w:val="00E6702A"/>
    <w:rsid w:val="00E9404F"/>
    <w:rsid w:val="00EA0EA1"/>
    <w:rsid w:val="00EA60FB"/>
    <w:rsid w:val="00EA6DCE"/>
    <w:rsid w:val="00EA7F34"/>
    <w:rsid w:val="00EC060C"/>
    <w:rsid w:val="00EC35FA"/>
    <w:rsid w:val="00EC39D0"/>
    <w:rsid w:val="00ED0BAD"/>
    <w:rsid w:val="00ED5EA0"/>
    <w:rsid w:val="00EE2F02"/>
    <w:rsid w:val="00EE33E5"/>
    <w:rsid w:val="00EE4CB2"/>
    <w:rsid w:val="00EE577D"/>
    <w:rsid w:val="00EE76D0"/>
    <w:rsid w:val="00EF169D"/>
    <w:rsid w:val="00EF20B5"/>
    <w:rsid w:val="00F1084A"/>
    <w:rsid w:val="00F1445F"/>
    <w:rsid w:val="00F159F4"/>
    <w:rsid w:val="00F2000B"/>
    <w:rsid w:val="00F20FA5"/>
    <w:rsid w:val="00F220A8"/>
    <w:rsid w:val="00F222DC"/>
    <w:rsid w:val="00F33AED"/>
    <w:rsid w:val="00F3760F"/>
    <w:rsid w:val="00F41F47"/>
    <w:rsid w:val="00F42CD4"/>
    <w:rsid w:val="00F4415A"/>
    <w:rsid w:val="00F463C8"/>
    <w:rsid w:val="00F46A21"/>
    <w:rsid w:val="00F515DA"/>
    <w:rsid w:val="00F53C99"/>
    <w:rsid w:val="00F605A0"/>
    <w:rsid w:val="00F66A91"/>
    <w:rsid w:val="00F72310"/>
    <w:rsid w:val="00F744EE"/>
    <w:rsid w:val="00F80FC3"/>
    <w:rsid w:val="00F81AB1"/>
    <w:rsid w:val="00F913C0"/>
    <w:rsid w:val="00FA24B1"/>
    <w:rsid w:val="00FA2C0C"/>
    <w:rsid w:val="00FA3B8F"/>
    <w:rsid w:val="00FA3C4E"/>
    <w:rsid w:val="00FB3FFF"/>
    <w:rsid w:val="00FC07D5"/>
    <w:rsid w:val="00FC1B25"/>
    <w:rsid w:val="00FD081A"/>
    <w:rsid w:val="00FD47B1"/>
    <w:rsid w:val="00FE157E"/>
    <w:rsid w:val="00FE28D1"/>
    <w:rsid w:val="00FE4AAB"/>
    <w:rsid w:val="00FE5245"/>
    <w:rsid w:val="00FE7463"/>
    <w:rsid w:val="00FF0446"/>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C129E-E59B-4C21-86AE-6FAF7942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F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95F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3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Gould</dc:creator>
  <cp:keywords/>
  <dc:description/>
  <cp:lastModifiedBy>Deb Gould</cp:lastModifiedBy>
  <cp:revision>2</cp:revision>
  <dcterms:created xsi:type="dcterms:W3CDTF">2021-03-23T14:23:00Z</dcterms:created>
  <dcterms:modified xsi:type="dcterms:W3CDTF">2021-03-23T14:23:00Z</dcterms:modified>
</cp:coreProperties>
</file>